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253</w:t>
      </w:r>
    </w:p>
    <w:p>
      <w:r>
        <w:t>Bundesgericht (BGE), 2020-06-15, DE</w:t>
      </w:r>
    </w:p>
    <w:p>
      <w:r>
        <w:rPr>
          <w:b/>
        </w:rPr>
        <w:t xml:space="preserve">Quelle: </w:t>
      </w:r>
      <w:r>
        <w:t>https://mcp.opencaselaw.ch/entscheid/bge_146 V 253</w:t>
      </w:r>
    </w:p>
    <w:p>
      <w:r>
        <w:t>FR: ATF 146 V 253</w:t>
      </w:r>
    </w:p>
    <w:p>
      <w:r>
        <w:t>IT: DTF 146 V 253</w:t>
      </w:r>
    </w:p>
    <w:p>
      <w:pPr>
        <w:pStyle w:val="Heading2"/>
      </w:pPr>
      <w:r>
        <w:t>Regeste</w:t>
      </w:r>
    </w:p>
    <w:p>
      <w:r>
        <w:t>Regeste Art. 25, 27 und 52 Abs. 2 KVG; Art. 33 und 35 KVV; Art. 5 KLV; therapeutische Massnahmen im Zusammenhang mit Geburtsgebrechen. Es besteht kein Anspruch darauf, dass die Kosten einer Hippotherapie, welche der an angeborenen cerebralen Lähmungen leidenden Versicherten als medizinische Massnahme durch die Invalidenversicherung vergütet worden sind, nach dem vollendeten 20. Altersjahr von der obligatorischen Krankenpflegeversicherung übernommen werden. Diese ist grundsätzlich nur im Rahmen des Pflichtleistungskatalogs der sozialen Krankenversicherung leistungspflichtig, wozu im Falle physiotherapeutischer Vorkehren auf dem Pferd lediglich solche bei multipler Sklerose gehören. Auch stellt die Hippotherapie keine therapeutische Massnahme im Sinne der Ausnahmebestimmung von Art. 52 Abs. 2 KVG (in Verbindung mit Art. 35 KVV) dar, wonach für Geburtsgebrechen die zum Leistungskatalog der Invalidenversicherung gehörenden therapeutischen Massnahmen in die Erlasse und Listen nach Abs. 1 ("Analysen und Arzneimittel, Mittel und Gegenstände") aufgenommen werden (E. 2-4).</w:t>
      </w:r>
    </w:p>
    <w:p>
      <w:pPr>
        <w:pStyle w:val="Heading2"/>
      </w:pPr>
      <w:r>
        <w:t>Erwägungen</w:t>
      </w:r>
    </w:p>
    <w:p>
      <w:r>
        <w:rPr>
          <w:b/>
        </w:rPr>
        <w:t>E. 2.1</w:t>
      </w:r>
    </w:p>
    <w:p>
      <w:r>
        <w:t>Streitig und zu prüfen ist, ob die Vorinstanz Bundesrecht verletzte, indem sie die Beschwerdeführerin dazu angehalten hat, die Hippotherapie-K der Beschwerdegegnerin ab 1. Mai 2018 zu vergüten.</w:t>
      </w:r>
    </w:p>
    <w:p>
      <w:r>
        <w:rPr>
          <w:b/>
        </w:rPr>
        <w:t>E. 2.2.1</w:t>
      </w:r>
    </w:p>
    <w:p>
      <w:r>
        <w:t>Nach Art. 25 Abs. 2 lit. a KVG übernimmt die obligatorische Krankenpflegeversicherung (OKP) u.a. die Kosten der Behandlungen, die ambulant durchgeführt werden von Personen, die auf Anordnung oder im Auftrag eines Arztes oder einer Ärztin Leistungen erbringen. Gemäss Art. 33 Abs. 2 KVG bezeichnet der Bundesrat die Leistungen nach Art. 25 Abs. 2 KVG näher. Der Bundesrat, der die Ausführungsbestimmungen zu erlassen hat ( Art. 96 KVG ), delegierte die Kompetenz, soweit sie die Leistungen nach Art. 25 Abs. 2 KVG betrifft, in der Vollziehungsverordnung an das Eidgenössische Departement des Innern ( Art. 33 lit. b KVV [SR 832.102]). Dieses erliess am 29. September 1995 die KLV (SR 832.112.31). Darin sind die auf Anordnung oder im Auftrag eines Arztes oder einer Ärztin erbrachten Leistungen in den Art. 5-11 geregelt. Nach Art. 5 Abs. 1 KLV werden die Kosten der nachfolgend aufgelisteten Leistungen übernommen, wenn sie auf ärztliche Anordnung hin von Physiotherapeuten und Physiotherapeutinnen im Sinne der Art. 46 und 47 KVV oder von Organisationen im Sinne von Art. 52a KVV und im Rahmen der Behandlung von Krankheiten des muskuloskelettalen oder neurologischen Systems oder der Systeme der inneren Organe und Gefässe, soweit diese der Physiotherapie zugänglich sind, erbracht werden. Darunter fallen u.a. Massnahmen der Behandlung, Beratung und Instruktion in Form der Physiotherapie auf dem Pferd bei multipler Sklerose (lit. b Ziff. 8). Soll die Physiotherapie - so Abs. 4 der Bestimmung - nach einer Behandlung, die 36 Sitzungen entspricht, zu Lasten der Versicherung fortgesetzt werden, so hat der behandelnde Arzt oder die behandelnde Ärztin dem Vertrauensarzt oder BGE 146 V 253 S. 256 der Vertrauensärztin zu berichten und einen begründeten Vorschlag über die Fortsetzung der Therapie zu unterbreiten. Der Vertrauensarzt oder die Vertrauensärztin prüft den Vorschlag und beantragt, ob, in welchem Umfang und für welchen Zeitraum bis zum nächsten Bericht die Physiotherapie zu Lasten der Versicherung fortgesetzt werden kann. Nach Art. 5 Abs. 5 KLV richtet sich die Kostenübernahme für die Fortsetzung einer bereits begonnenen Physiotherapie bei Versicherten, welche bis zum vollendeten 20. Altersjahr Anspruch auf Leistungen nach Art. 13 IVG haben, nach Abs. 4. Die OKP ist bei physiotherapeutischen Massnahmen auf dem Pferd somit prinzipiell nur dann leistungspflichtig, wenn diese durch das Krankheitsbild der multiplen Sklerose bedingt sind. Gemäss Rechtsprechung handelt es sich bei den entsprechenden Listen um abschliessend kategorisierte Leiden (vgl. Urteil des Eidg. Versicherungsgerichts K 143/04 vom 11. April 2005 E. 7 zu Art. 10 KLV ; so schon altrechtlich BGE 114 V 258 E. 3a S. 260 f.; ferner GEBHARD EUGSTER, Rechtsprechung des Bundesgerichts zum KVG [nachfolgend: Rechtsprechung], 2. Aufl. 2018, N. 32 zu Art. 25 KVG ).</w:t>
      </w:r>
    </w:p>
    <w:p>
      <w:r>
        <w:rPr>
          <w:b/>
        </w:rPr>
        <w:t>E. 2.2.2</w:t>
      </w:r>
    </w:p>
    <w:p>
      <w:r>
        <w:t>Nach Art. 27 KVG übernimmt die OKP bei Geburtsgebrechen ( Art. 3 Abs. 2 ATSG ), die nicht durch die Invalidenversicherung gedeckt sind, die Kosten für die gleichen Leistungen wie bei Krankheit. Art. 27 KVG bezweckt die Koordination zwischen Kranken- und Invalidenversicherung in dem Sinne, dass die OKP unter Vorbehalt der Sonderbestimmung des Art. 52 Abs. 2 KVG ("Analysen und Arzneimittel, Mittel und Gegenstände") die Kosten nach Massgabe der KVG-rechtlichen Vorschriften vergütet (Urteile 9C_886/2010 vom 10. Juni 2011 E. 3.1 und des Eidg. Versicherungsgerichts K 135/02 vom 28. Juli 2003 E. 5.2). Dies bedeutet, dass die OKP nicht zwingend bezüglich sämtlicher Ansprüche, die im Rahmen von Art. 13 und 14 IVG gegenüber der Invalidenversicherung bestehen würden, leistungspflichtig wird ( BGE 129 V 80 E. 5.1 S. 86 f.; siehe auch BGE 126 V 103 E. 3b/bb S. 108 f.; Urteile 9C_312/2012 vom 20. Dezember 2012 E. 5.1.2, in: SVR 2013 KV Nr. 17 S. 79, und 9C_886/2010 vom 10. Juni 2011 E. 4.2.1). Die allgemeinen Leistungsvoraussetzungen des KVG gelten somit auch im Rahmen von Art. 27 KVG , welcher Geburtsgebrechen - von möglichen Ausnahmen auf Grund von Art. 52 Abs. 2 KVG abgesehen - gegenüber anderen Krankheiten nicht privilegiert (Urteil des Eidg. Versicherungsgerichts K 135/02 vom 28. Juli 2003 E. 5.2). Aus Art. 27 KVG lassen sich mithin nicht Mehrleistungen ableiten, die Personen mit BGE 146 V 253 S. 257 Geburtsgebrechen gegenüber anderen Personen bevorzugen respektive überentschädigen würden ( BGE 142 V 425 E. 5.2.2 S. 430 mit Hinweisen). Der Krankenversicherer ist demzufolge grundsätzlich nur im Rahmen des Pflichtleistungskatalogs der sozialen Krankenversicherung und überdies erst dann leistungspflichtig, wenn die Voraussetzungen zur Übernahme der medizinischen Vorkehrungen nach KVG erfüllt sind. Eine Ausnahmebestimmung hierzu stellt, wie erwähnt, Art. 52 Abs. 2 KVG dar, wonach die für Geburtsgebrechen zum Leistungskatalog der Invalidenversicherung gehörenden therapeutischen Massnahmen in die Erlasse und Listen nach Art. 52 Abs. 1 KVG (Analysen und Arzneimittel, Mittel und Gegenstände) aufgenommen werden (vgl. dazu die Geburtsgebrechenmedikamentenliste [GGML] in Kapitel IV der Spezialitätenliste [SL]; BGE 142 V 425 E. 3.2.1 S. 426 f.). Art. 35 KVV hält sodann fest, dass die bis zum Erreichen der gesetzlich vorgeschriebenen Altersgrenze von der Invalidenversicherung für Geburtsgebrechen erbrachten therapeutischen Massnahmen nach Art. 52 Abs. 2 KVG anschliessend von der OKP zu übernehmen sind. In der GGML wird in Präzisierung dieser Verordnungsnorm einleitend festgehalten, dass (einzig) diejenigen Medikamente aus der OKP zu bezahlen sind, die den Versicherten von der Invalidenversicherung wegen ihres Geburtsgebrechens bis zu ihrem 20. Altersjahr vergütet worden sind und ab diesem Zeitpunkt weiterhin benötigt werden (Urteil des Eidg. Versicherungsgerichts K 135/02 vom 28. Juli 2003 E. 5.2).</w:t>
      </w:r>
    </w:p>
    <w:p>
      <w:r>
        <w:rPr>
          <w:b/>
        </w:rPr>
        <w:t>E. 3.1</w:t>
      </w:r>
    </w:p>
    <w:p>
      <w:r>
        <w:t>Nach unbestrittener Darstellung des kantonalen Gerichts hat die Beschwerdegegnerin zufolge des bei ihr im Sinne von Art. 1 Abs. 1 GgV in Verbindung mit Ziff. 390 GgV-Anhang ausgewiesenen Geburtsgebrechens bis Ende April 2018, d.h. bis zum Ende des Monats des erreichten 20. Altersjahrs, Leistungen der Invalidenversicherung u.a. in Form der Hippotherapie-K bezogen. Dabei handelt es sich um eine invalidenversicherungsrechtlich anerkannte medizinische Massnahme zur Behandlung der unter Ziff. 390 GgV-Anhang aufgeführten angeborenen cerebralen Lähmung. Sie gilt als besondere Art der Physiotherapie, bei welcher der Patient oder die Patientin - abweichend vom "blossen" therapeutischen Reiten - nicht aktiv auf das Pferd einwirkt (vgl. dazu Ziff. 390.5 des Kreisschreibens des Bundesamtes für Sozialversicherungen über die medizinischen Eingliederungsmassnahmen der Invalidenversicherung [KSME]). Ebenfalls BGE 146 V 253 S. 258 kann nach Lage der medizinischen Akten mit der Vorinstanz als erstellt angesehen werden, dass die Weiterführung der Hippotherapie-K medizinisch notwendig respektive deren Wirksamkeit im vorliegenden Fall zu bejahen ist.</w:t>
      </w:r>
    </w:p>
    <w:p>
      <w:r>
        <w:rPr>
          <w:b/>
        </w:rPr>
        <w:t>E. 3.2</w:t>
      </w:r>
    </w:p>
    <w:p>
      <w:r>
        <w:t>Vor diesem Hintergrund wurde im angefochtenen Entscheid zusammenfassend erwogen, aus den massgeblichen rechtlichen Bestimmungen, dem gesetzgeberischen Willen und der bundesgerichtlichen Rechtsprechung, namentlich BGE 142 V 425 , ergebe sich, dass bei Geburtsgebrechen die Gewährleistung einer Weiterführung von notwendigen therapeutischen Massnahmen über das 20. Altersjahr hinaus beabsichtigt worden sei. Art. 52 Abs. 2 KVG halte in Bezug auf Geburtsgebrechen ausdrücklich fest, dass die zum Leistungskatalog der Invalidenversicherung gehörenden therapeutischen Massnahmen in die Erlasse und Listen nach Abs. 1 aufzunehmen seien. Auch Art. 35 KVV sehe vor, dass die bis zum Erreichen der gesetzlich vorgeschriebenen Altersgrenze von der Invalidenversicherung für Geburtsgebrechen erbrachten therapeutischen Massnahmen nach Art. 52 Abs. 2 KVG anschliessend von der OKP zu übernehmen seien. Das Bundesgericht habe dazu ausgeführt, dass Art. 52 Abs. 2 KVG nicht von Arzneimitteln, Mitteln und Gegenständen spreche, sondern den weitergehenden Begriff der "therapeutischen Massnahmen" verwende. Dies verdeutliche das Bestreben des Gesetzgebers nach einer Koordination zwischen Invaliden- und obligatorischer Krankenpflegeversicherung im Bereich der Geburtsgebrechen. Unter den weiten Begriff der therapeutischen Massnahmen im erwähnten Sinne gehörten somit - so die Vorinstanz abschliessend - auch die Hippotherapie-K, weshalb deren Kosten vom Krankenversicherer zu übernehmen seien. Die Beschwerdeführerin hält dem letztinstanzlich im Wesentlichen entgegen, aus BGE 142 V 425 könne nicht geschlossen werden, dass unter den weiten Begriff der in Art. 52 Abs. 2 KVG (in Verbindung mit Art. 35 KVV ) erwähnten "therapeutischen Massnahmen" auch die Hippotherapie-K zu subsumieren sei. Anlässlich der Einführung der Bestimmung habe auch im Rahmen der angestrebten Koordination zwischen Leistungen der Invaliden- und der Krankenpflegeversicherung nicht die Absicht des Gesetzgebers bestanden, Personen mit Geburtsgebrechen unter dem Titel der Besitzstandswahrung Mehrleistungen zukommen zu lassen und diese damit gegenüber den anderen KVG-Versicherten zu privilegieren. Von einer beabsichtigten BGE 146 V 253 S. 259 generellen Übernahme sämtlicher Leistungen nach Vollendung des 20. Altersjahrs unter dem Titel des KVG könne nicht ausgegangen werden. Diese Auslegung von Gesetzeslage und Rechtsprechung durch die Vorinstanz gehe fehl und deutlich zu weit.</w:t>
      </w:r>
    </w:p>
    <w:p>
      <w:r>
        <w:rPr>
          <w:b/>
        </w:rPr>
        <w:t>E. 4.1</w:t>
      </w:r>
    </w:p>
    <w:p>
      <w:r>
        <w:t>Ausgangspunkt der Gesetzesauslegung bildet der Wortlaut einer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145 V 289 E. 4.1 S. 295 f.; BGE 144 V 327 E. 3 S. 331; BGE 142 V 402 E. 4.1 S. 404 f.; je mit Hinweisen; Urteil 9C_659/2018 vom 9. April 2019 E. 4.2.1, in: SVR 2019 BVG Nr. 40 S. 158). Verordnungsrecht ist gesetzeskonform auszulegen. Es sind die gesetzgeberischen Anordnungen, Wertungen und der in der Delegationsnorm eröffnete Gestaltungsspielraum mit seinen Grenzen zu berücksichtigen ( BGE 145 V 289 E. 4.2 S. 296; BGE 142 V 466 E. 3.2 S. 471 mit Hinweisen).</w:t>
      </w:r>
    </w:p>
    <w:p>
      <w:r>
        <w:rPr>
          <w:b/>
        </w:rPr>
        <w:t>E. 4.2.1</w:t>
      </w:r>
    </w:p>
    <w:p>
      <w:r>
        <w:t>Art. 52 Abs. 2 KVG wie auch Art. 35 KVV sprechen von "therapeutischen Massnahmen" (französisch: "mesures thérapeutiques"; italienisch: "terapie"). Wie in BGE 142 V 425 E. 5.1 S. 430 erkannt, wurde damit ein Begriff verwendet, der über die in der Überschrift von Art. 52 KVG aufgeführten "Analysen und Arzneimittel" respektive "Mittel und Gegenstände" hinausgeht. Dieser Umstand deutet tendenziell auf das vorinstanzliche Ergebnis hin, wonach auch die Hippotherapie-K als Form der Physiotherapie darunter zu zählen ist und mithin der Leistungspflicht durch die Beschwerdeführerin untersteht. Da aber der Wortlaut, insbesondere in Verbindung mit der Betitelung, welche ebenfalls zu berücksichtigenden Teil der Bestimmung bildet, nicht eindeutig und unmissverständlich ist, drängt sich die Prüfung auch der restlichen Auslegungselemente auf.</w:t>
      </w:r>
    </w:p>
    <w:p>
      <w:r>
        <w:rPr>
          <w:b/>
        </w:rPr>
        <w:t>E. 4.2.2.1</w:t>
      </w:r>
    </w:p>
    <w:p>
      <w:r>
        <w:t>In Bezug auf den entstehungsgeschichtlichen Aspekt wurde bereits in BGE 142 V 425 E. 5.1 S. 429 f. festgehalten, dass Art. 52 BGE 146 V 253 S. 260 Abs. 2 des geltenden KVG erst im Rahmen der parlamentarischen Beratung auf Antrag von Nationalrat Wick Aufnahme in das Gesetz fand (AB 1993 N 1862; im Gesetzesentwurf zur Botschaft nach Art. 44 KVG ). Der Antragsteller begründete seinen Vorstoss, der ohne weitere Diskussion und unterstützt von Bundesrätin Dreifuss angenommen wurde, am Beispiel der Stoffwechselkrankheit Phenylketonurie wie folgt: Erklärtes Ziel war es, für die Patienten mit angeborenen Stoffwechselkrankheiten - Geburtsgebrechen - nach Erreichen des 20. Lebensjahres die gleichen Rechte zu gewähren "wie für alle anderen Patienten auch". "Übernehmen heisse nicht" - so das Votum von Nationalrat Wick -, "dass Bundesrat oder Departement etwas finanziell übernehmen sollen. Ich meine damit ein Übernehmen zuhanden von Artikel 44, zuhanden der Listen, die dort aufgeführt sind." Art. 52 Abs. 2 KVG ist seither nur redaktionell geändert worden im Zusammenhang mit der Einführung des ATSG (AS 2002 3419). Das Bundesgericht kam in seinem damaligen Urteil zum Schluss, der gesetzgeberische Wille des mit Inkrafttreten des KVG auf den 1. Januar 1996 eingeführten Art. 52 Abs. 2 KVG sei folglich eindeutig: Es gehe um die Gewährleistung einer Weiterführung von bei Geburtsgebrechen notwendigen therapeutischen Massnahmen über das 20. Altersjahr hinaus (E. 5.1 S. 430). Ebenfalls klar wird auf Grund des zitierten nationalrätlichen Votums indessen, dass einzig eine Übernahme der Kosten zu Lasten der "aufgeführten Listen" (gemäss Abs. 1 der Bestimmung) beabsichtigt war. In diesem Sinne äusserte sich denn auch Bundesrätin Dreifuss, indem sie hinsichtlich der fraglichen Leistungen ausdrücklich Bezug nahm auf "les listes établies par le département ou par l'office fédéral concernés, en fonction de l'article 44 qui vous est proposé" (AB 1993 N 1862). Schliesslich wurde auch im Protokoll der ständerätlichen Kommission für Soziale Sicherheit und Gesundheit (SGK) zur Sitzung vom 15.-17. November 1993 vermerkt, dass die Invalidenversicherung die Behandlung von Geburtsgebrechen übernehme, jedoch nur bis zum zwanzigsten Altersjahr der Person; Behandlungen, die später nötig seien, müssten von der Krankenversicherung getragen werden. Dieser Grundsatz, der schon aktuell gelte, werde in das Gesetz übernommen. Er sei in Art. 21 (heute: Art. 27 KVG ) festgehalten: Die soziale Krankenversicherung übernehme die Kosten und es gelte ihr Leistungskatalog. Der Antrag von Nationalrat Wick ziele lediglich auf spezielle Produkte ab, die nicht in der SL enthalten seien, für sehr spezielle BGE 146 V 253 S. 261 Stoffwechselkrankheiten, z.B. Diätprodukte. Der Frage, warum dem Anliegen von Nationalrat Wick nicht im Rahmen des Art. 21 Rechnung getragen werden könne, wurde entgegnet, dass mit einer Änderung des Art. 21 die materielle Bedeutung, die Anwendbarkeit breiter werde. Insbesondere käme dann die Diskussion auf, ob die Krankenversicherung alles übernehmen müsse, was die Invalidenversicherung zahle. Deshalb werde vorgeschlagen, den Vorstoss von Nationalrat Wick im Rahmen von Art. 44 zu regeln, da er sich diesfalls auf den Inhalt dieser Bestimmung beziehe, nämlich auf die Arzneimittel, Hilfsmittel und Analysen. Ansonsten wäre zu befürchten gewesen, dass der Grundsatz, wonach die Leistungskataloge von Kranken- und Invalidenversicherung nicht deckungsgleich zu sein hätten und Erstere nicht verpflichtet werden solle, die allenfalls grosszügigeren invalidenversicherungsrechtlichen Lösungen immer zu übernehmen, hätte aufgegeben werden müssen.</w:t>
      </w:r>
    </w:p>
    <w:p>
      <w:r>
        <w:rPr>
          <w:b/>
        </w:rPr>
        <w:t>E. 4.2.2.2</w:t>
      </w:r>
    </w:p>
    <w:p>
      <w:r>
        <w:t>Therapieformen ausserhalb der Listen nach Art. 52 Abs. 2 KVG standen somit nicht zur Disposition. Der Fokus lag und liegt stets auf "therapeutischen Massnahmen" im Sinne von "Analysen und Medikamenten, Mitteln und Gegenständen", welche als Teil der therapeutischen Behandlung von Art. 52 Abs. 2 KVG erfasst werden. Zu den betreffenden Listen gehören die Analysenliste (AL; Art. 52 Abs. 1 lit. a Ziff. 1 KVG in Verbindung mit Art. 28 KLV und Anhang 3 KLV), die Arzneimittelliste mit Tarif (ALT; Art. 52 Abs. 1 lit. a Ziff. 2 KVG in Verbindung mit Art. 29 KLV und Anhang 4 KLV), die Mittel- und Gegenständeliste (MiGel; Art. 52 Abs. 1 lit. a Ziff. 3 KVG in Verbindung mit Art. 20a KLV und Anhang 2 KLV) und die SL ( Art. 52 Abs. 1 lit. b KVG in Verbindung mit Art. 30 ff. KLV ). Therapeutische Massnahmen im Sinne der hier fraglichen Hippotherapie-K fallen zweifelsohne nicht darunter.</w:t>
      </w:r>
    </w:p>
    <w:p>
      <w:r>
        <w:rPr>
          <w:b/>
        </w:rPr>
        <w:t>E. 4.2.2.3</w:t>
      </w:r>
    </w:p>
    <w:p>
      <w:r>
        <w:t>Der historische Auslegungsaspekt spricht daher - anders als in BGE 142 V 425 , in welchem die Übernahme der Kosten der Spezialnährmittel "Damin Mehl" und "Aproten" vor dem Hintergrund zu beurteilen war, dass auf der GGML neben Arzneimitteln bereits auch gewisse Spezialnährmittel aufgeführt waren (so E. 5.4 S. 431) - für die Betrachtungsweise der Beschwerdeführerin.</w:t>
      </w:r>
    </w:p>
    <w:p>
      <w:r>
        <w:rPr>
          <w:b/>
        </w:rPr>
        <w:t>E. 4.2.3</w:t>
      </w:r>
    </w:p>
    <w:p>
      <w:r>
        <w:t>Was das systematische Auslegungselement anbelangt, ist zum einen auf Art. 25 Abs. 2 KVG zu verweisen, welcher die von der OKP zu übernehmenden Leistungen in allgemeiner Weise aufzählt. BGE 146 V 253 S. 262 Danach wird klar unterschieden zwischen Untersuchungen und Behandlungen einerseits (lit. a) sowie den verordneten Analysen, Arzneimitteln und der Untersuchung oder Behandlung dienenden Mitteln und Gegenständen anderseits (lit. b). Ferner gilt es in diesem Zusammenhang die Überschrift des Art. 52 KVG zu berücksichtigen, nach welcher sich die Bestimmung einzig mit der Regelung von "Analysen und Arzneimitteln" sowie "Mitteln und Gegenständen" befasst. Abs. 1 der Norm erwähnt denn auch, so vorstehend E. 4.2.2, lediglich die entsprechenden Listen, in die gemäss Abs. 2 für Geburtsgebrechen die zum Leistungskatalog der Invalidenversicherung gehörenden therapeutischen Massnahmen aufgenommen werden. Sodann hält Art. 35 KVV unter dem Titel "Therapeutische Massnahmen bei Geburtsgebrechen" fest, dass die bis zum Erreichen der gesetzlich vorgeschriebenen Altersgrenze von der Invalidenversicherung für Geburtsgebrechen erbrachten therapeutischen Massnahmen nach Art. 52 Abs. 2 KVG anschliessend von der obligatorischen Krankenpflegeversicherung zu übernehmen sind. Durch die Bezugnahme auf Art. 52 Abs. 2 KVG wird hier ebenfalls eine unmittelbare Verbindung zu den genannten Listen im Bereich der "Analysen und Arzneimittel" sowie der "Mittel und Gegenstände" hergestellt. Anhaltspunkte für eine daraus abzuleitende Übernahmepflicht in Bezug auf hippotherapeutische Massnahmen sind nicht erkennbar. Vielmehr stellt die Verordnungsnorm eine Ausführungsbestimmung zu Art. 52 Abs. 2 KVG dar.</w:t>
      </w:r>
    </w:p>
    <w:p>
      <w:r>
        <w:rPr>
          <w:b/>
        </w:rPr>
        <w:t>E. 4.2.4</w:t>
      </w:r>
    </w:p>
    <w:p>
      <w:r>
        <w:t>Schliesslich ist Art. 52 Abs. 2 KVG unter teleologischem Blickwinkel zu betrachten. In BGE 142 V 425 E. 5.3 f. S. 430 f. wurde erwogen, der Gesetzgeber habe - im Sinne eines übergeordneten Ziels - eine anschliessende "nahtlose" Übernahme derjenigen therapeutischen Massnahmen durch die OKP beabsichtigt, die bereits von der Invalidenversicherung unter dem Titel der Geburtsgebrechen geleistet worden seien (Besitzstandsgarantie bzw. -wahrung; vgl. dazu auch EUGSTER, Rechtsprechung, a.a.O., N. 44 zu Art. 52 KVG ; HARDY LANDOLT, in: Basler Kommentar, Krankenversicherungsgesetz, Krankenversicherungsaufsichtsgesetz [nachfolgend: KVG/KVAG], 2020, N. 22 und 35 zu Art. 27 KVG ; ANDREAS WILDI, in: KVG/KVAG, a.a.O., N. 132 zu Art. 52/52a KVG). Wie sich aus dem vorstehend in E. 2.2 Dargelegten, namentlich der dort angeführten Rechtsprechung, insbesondere mit Blick auf Art. 27 KVG jedoch klar ergibt, bezieht sich die entsprechende (Leistungs-)Koordination im Sinne der Ablösung der Invalidenversicherung durch die OKP darauf, dass Letztere BGE 146 V 253 S. 263 - unter Vorbehalt der Sonderbestimmung des Art. 52 Abs. 2 KVG ("Ausnahmebestimmung zum Pflichtleistungskatalog der obligatorischen Krankenpflegeversicherung" [ BGE 142 V 425 E. 5.2.2 S. 430]) - die Kosten nach Massgabe der KVG-rechtlichen Vorschriften vergütet. Auch mit Art. 27 KVG bezweckte das gesetzgebende Organ somit nicht, von möglichen Ausnahmen auf Grund von Art. 52 Abs. 2 KVG abgesehen, Geburtsgebrechen gegenüber anderen Krankheiten zu bevorzugen und daraus Mehrleistungen abzuleiten respektive Überentschädigungen auszurichten (so auch ausdrücklich BGE 142 V 425 E. 5.2.2 S. 430). Der obligatorische Krankenpflegeversicherer soll folglich auch im Falle von Versicherten mit Geburtsgebrechen grundsätzlich nur im Rahmen des Pflichtleistungskatalogs der sozialen Krankenversicherung Leistungen erbringen müssen (in diesem Sinne ferner EUGSTER, Rechtsprechung, a.a.O., N. 3 zu Art. 27 KVG ; ders. , Krankenversicherung, in: Soziale Sicherheit, SBVR Bd. XIV, 3. Aufl. 2016, S. 504 f. Rz. 321 f.).</w:t>
      </w:r>
    </w:p>
    <w:p>
      <w:r>
        <w:rPr>
          <w:b/>
        </w:rPr>
        <w:t>E. 4.3</w:t>
      </w:r>
    </w:p>
    <w:p>
      <w:r>
        <w:t>Zusammenfassend deuten die beschriebenen Auslegungsansätze darauf hin, dass die im Streite stehende Hippotherapie-K auch als Folge eines Geburtsgebrechens keine therapeutische Massnahme im Sinne der Ausnahmebestimmungen von Art. 52 Abs. 2 KVG und Art. 35 KVV darstellt. Eine entsprechende Leistungspflicht der Beschwerdeführerin ist demgemäss nach Massgabe der einschlägigen Vorschriften der OKP zu prüfen. Danach gehen die Kosten physiotherapeutischer Vorkehren auf dem Pferd lediglich bei multipler Sklerose zulasten der OKP (vgl. dazu im Detail E. 2.2.1 hiervor). An diesem Ergebnis nichts zu ändern vermag auch Art. 5 Abs. 5 KLV , wonach sich die Kostenübernahme für die Fortsetzung einer bereits begonnenen Physiotherapie bei Versicherten, welche bis zum vollendeten 20. Altersjahr Anspruch auf Leistungen nach Art. 13 IVG haben, nach Abs. 4 von Art. 5 KLV richtet. Insbesondere lässt sich daraus keine unmittelbare - gleichsam originäre - Kostentragungspflicht durch die OKP ableiten.</w:t>
      </w:r>
    </w:p>
    <w:p>
      <w:r>
        <w:rPr>
          <w:b/>
        </w:rPr>
        <w:t>E. 4.4</w:t>
      </w:r>
    </w:p>
    <w:p>
      <w:r>
        <w:t>Soweit das kantonale Gericht insbesondere unter Hinweis auf BGE 142 V 425 die gegenteiligen Schlussfolgerungen zieht, kann ihm deshalb nicht gefolgt werden. So ergibt sich etwa bereits aus dem Regest des Urteils ("Geburtsgebrechenmedikamentenliste [GGML]: therapeutische Massnahmen im Zusammenhang mit Geburtsgebrechen") deutlich, dass sich das Urteil nicht per se zur Koordination sämtlicher invalidenversicherungsrechtlichen Leistungen mit der OKP äussert, sondern nur - aber immerhin - zur Streitfrage betreffend einer BGE 146 V 253 S. 264 "therapeutischen Massnahme" (im Sinne von Spezialnährmitteln), welche sich zufolge Unvollständigkeit nicht in der GGML befand. Der vorinstanzliche Entscheid hält demnach vor Bundesrecht nicht stand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